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D" w:rsidRDefault="005F70B3" w:rsidP="00956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9B5C28" wp14:editId="142B565B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0D" w:rsidRPr="00956B0D" w:rsidRDefault="00CD7D28" w:rsidP="00956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0D">
        <w:rPr>
          <w:rFonts w:ascii="Times New Roman" w:hAnsi="Times New Roman" w:cs="Times New Roman"/>
          <w:b/>
          <w:sz w:val="28"/>
          <w:szCs w:val="28"/>
        </w:rPr>
        <w:t xml:space="preserve">О передаче в органы местного самоуправления документов, удостоверяющих права на ранее учтенные объекты недвижимости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6 Федерального закона от 31.07.2023 №397-ФЗ «О внесении изменений в отдельные законодательные акты Российской Федерации» на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(его территориальные органы) возложена обязанность по передаче в срок до 01.01.2025 в органы местного самоуправления хранящихся на бумажном носителе оригиналов документов, удостоверяющих права на ранее учтенные объекты недвижимости и оформленных до дня вступления в силу Федерального закона от 21.07.1997 № 122-ФЗ «О государственной регистрации прав на недвижимое имущество и сделок с ним» (далее – Свидетельства).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 xml:space="preserve">Данные Свидетельства выдавались до 1997 года гражданам, предприятиям, учреждениям, организациям на основании принятых исполнительными органами Советов народных депутатов решений о предоставлении земельных участков либо о перерегистрации права на ранее предоставленные земельные участки. В соответствии со статьей 69 Федерального закона от 13.07.2015 № 218-ФЗ «О государственной регистрации недвижимости» права на объекты недвижимости, возникшие до вступления в силу Федерального закона от 21.07.1997 №122-ФЗ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государственном реестре недвижимости (далее – ЕГРН). Государственная регистрация таких прав в ЕГРН проводится по желанию их обладателей.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 xml:space="preserve">В Управлении Росреестра по Красноярскому краю (далее – Управление), а также в его территориальных отделах хранятся Свидетельства по 57 муниципальным районам/округам/городским округам Красноярского края.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 xml:space="preserve">Общее количество Свидетельств, хранящихся в структурных подразделениях Управления и подлежащих передаче, составляет порядка 550 000 экземпляров (данная цифра подлежит уточнению в результате проводимой на сегодняшний день инвентаризации).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 xml:space="preserve">В целях своевременной передачи Свидетельств в органы местного самоуправления Управлением утвержден график передачи Свидетельств. </w:t>
      </w:r>
    </w:p>
    <w:p w:rsidR="00956B0D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Управлением осуществлена передача Свидетельств в органы местного самоуправления по 16 муниципальным районам/округам/городским округам Красноярского края в количестве 89 606 экземпляров: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Ачинскому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г. Ачинску,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Большеулуйскому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Бирилюсскому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г. Боготолу,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Тюхтетскому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Назаровскому району, г. Назарово, Дзержинскому району, Рыбинскому району, г. Бородино, Новоселовскому району, Сухобузимскому району,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956B0D">
        <w:rPr>
          <w:rFonts w:ascii="Times New Roman" w:hAnsi="Times New Roman" w:cs="Times New Roman"/>
          <w:sz w:val="28"/>
          <w:szCs w:val="28"/>
        </w:rPr>
        <w:t>Манскому</w:t>
      </w:r>
      <w:proofErr w:type="spellEnd"/>
      <w:r w:rsidRPr="00956B0D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A269DA" w:rsidRDefault="00CD7D28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0D">
        <w:rPr>
          <w:rFonts w:ascii="Times New Roman" w:hAnsi="Times New Roman" w:cs="Times New Roman"/>
          <w:sz w:val="28"/>
          <w:szCs w:val="28"/>
        </w:rPr>
        <w:t>Управление обращает внимание, что для получения заверенной копии Свидетельства на ранее учтенный объект недвижимости, собственник такого объекта недвижимости либо иное лицо, уполномоченное на получение данного Свидетельства, может обратиться с соответствующим обращением в Управление либо, в случае состоявшейся передачи Свидетельств, в органы местного самоуправления по месту расположения объекта недвижимости.</w:t>
      </w:r>
    </w:p>
    <w:p w:rsidR="005F70B3" w:rsidRDefault="005F70B3" w:rsidP="005F70B3">
      <w:pPr>
        <w:snapToGrid w:val="0"/>
        <w:spacing w:after="0"/>
        <w:jc w:val="both"/>
        <w:rPr>
          <w:i/>
          <w:sz w:val="18"/>
          <w:szCs w:val="18"/>
        </w:rPr>
      </w:pPr>
    </w:p>
    <w:p w:rsidR="005F70B3" w:rsidRPr="005F70B3" w:rsidRDefault="005F70B3" w:rsidP="005F70B3">
      <w:pPr>
        <w:snapToGrid w:val="0"/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 w:rsidRPr="005F70B3">
        <w:rPr>
          <w:i/>
          <w:sz w:val="18"/>
          <w:szCs w:val="18"/>
        </w:rPr>
        <w:t>Материал  подготовлен</w:t>
      </w:r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 xml:space="preserve">Контакты для СМИ: </w:t>
      </w:r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 xml:space="preserve">тел.: (391)2-226-756 </w:t>
      </w:r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>е-</w:t>
      </w:r>
      <w:r w:rsidRPr="005F70B3">
        <w:rPr>
          <w:i/>
          <w:sz w:val="18"/>
          <w:szCs w:val="18"/>
          <w:lang w:val="en-US"/>
        </w:rPr>
        <w:t>mail</w:t>
      </w:r>
      <w:r w:rsidRPr="005F70B3">
        <w:rPr>
          <w:i/>
          <w:sz w:val="18"/>
          <w:szCs w:val="18"/>
        </w:rPr>
        <w:t xml:space="preserve">: </w:t>
      </w:r>
      <w:proofErr w:type="spellStart"/>
      <w:r w:rsidRPr="005F70B3">
        <w:rPr>
          <w:i/>
          <w:sz w:val="18"/>
          <w:szCs w:val="18"/>
          <w:lang w:val="en-US"/>
        </w:rPr>
        <w:t>pressa</w:t>
      </w:r>
      <w:proofErr w:type="spellEnd"/>
      <w:r w:rsidRPr="005F70B3">
        <w:rPr>
          <w:i/>
          <w:sz w:val="18"/>
          <w:szCs w:val="18"/>
        </w:rPr>
        <w:t>@</w:t>
      </w:r>
      <w:r w:rsidRPr="005F70B3">
        <w:rPr>
          <w:i/>
          <w:sz w:val="18"/>
          <w:szCs w:val="18"/>
          <w:lang w:val="en-US"/>
        </w:rPr>
        <w:t>r</w:t>
      </w:r>
      <w:r w:rsidRPr="005F70B3">
        <w:rPr>
          <w:i/>
          <w:sz w:val="18"/>
          <w:szCs w:val="18"/>
        </w:rPr>
        <w:t>24.</w:t>
      </w:r>
      <w:proofErr w:type="spellStart"/>
      <w:r w:rsidRPr="005F70B3">
        <w:rPr>
          <w:i/>
          <w:sz w:val="18"/>
          <w:szCs w:val="18"/>
          <w:lang w:val="en-US"/>
        </w:rPr>
        <w:t>rosreestr</w:t>
      </w:r>
      <w:proofErr w:type="spellEnd"/>
      <w:r w:rsidRPr="005F70B3">
        <w:rPr>
          <w:i/>
          <w:sz w:val="18"/>
          <w:szCs w:val="18"/>
        </w:rPr>
        <w:t>.</w:t>
      </w:r>
      <w:proofErr w:type="spellStart"/>
      <w:r w:rsidRPr="005F70B3">
        <w:rPr>
          <w:i/>
          <w:sz w:val="18"/>
          <w:szCs w:val="18"/>
          <w:lang w:val="en-US"/>
        </w:rPr>
        <w:t>ru</w:t>
      </w:r>
      <w:proofErr w:type="spellEnd"/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>«</w:t>
      </w:r>
      <w:proofErr w:type="spellStart"/>
      <w:r w:rsidRPr="005F70B3">
        <w:rPr>
          <w:i/>
          <w:sz w:val="18"/>
          <w:szCs w:val="18"/>
        </w:rPr>
        <w:t>ВКонтакте</w:t>
      </w:r>
      <w:proofErr w:type="spellEnd"/>
      <w:r w:rsidRPr="005F70B3">
        <w:rPr>
          <w:i/>
          <w:sz w:val="18"/>
          <w:szCs w:val="18"/>
        </w:rPr>
        <w:t xml:space="preserve">» </w:t>
      </w:r>
      <w:hyperlink r:id="rId5" w:history="1">
        <w:r w:rsidRPr="005F70B3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5F70B3" w:rsidRPr="005F70B3" w:rsidRDefault="005F70B3" w:rsidP="005F70B3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5F70B3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5F70B3">
        <w:rPr>
          <w:i/>
          <w:sz w:val="18"/>
          <w:szCs w:val="18"/>
          <w:lang w:val="en-US"/>
        </w:rPr>
        <w:t xml:space="preserve"> </w:t>
      </w:r>
      <w:hyperlink r:id="rId7" w:history="1">
        <w:r w:rsidRPr="005F70B3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5F70B3" w:rsidRPr="005F70B3" w:rsidRDefault="005F70B3" w:rsidP="005F70B3">
      <w:pPr>
        <w:spacing w:after="0"/>
        <w:rPr>
          <w:i/>
          <w:sz w:val="18"/>
          <w:szCs w:val="18"/>
        </w:rPr>
      </w:pPr>
      <w:r w:rsidRPr="005F70B3">
        <w:rPr>
          <w:i/>
          <w:sz w:val="18"/>
          <w:szCs w:val="18"/>
        </w:rPr>
        <w:t xml:space="preserve">Одноклассники </w:t>
      </w:r>
      <w:hyperlink r:id="rId8" w:history="1">
        <w:r w:rsidRPr="005F70B3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5F70B3" w:rsidRPr="005F70B3" w:rsidRDefault="005F70B3" w:rsidP="005F70B3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5F70B3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5F70B3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9" w:history="1">
        <w:r w:rsidRPr="005F70B3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5F70B3" w:rsidRPr="005F70B3" w:rsidRDefault="005F70B3" w:rsidP="005F70B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F70B3" w:rsidRPr="005F70B3" w:rsidRDefault="005F70B3" w:rsidP="00956B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0B3" w:rsidRPr="005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8"/>
    <w:rsid w:val="005F70B3"/>
    <w:rsid w:val="00956B0D"/>
    <w:rsid w:val="00A269DA"/>
    <w:rsid w:val="00C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831B-728A-4F26-ADEA-237250D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2024-01-26T07:49:00Z</dcterms:created>
  <dcterms:modified xsi:type="dcterms:W3CDTF">2024-01-26T08:17:00Z</dcterms:modified>
</cp:coreProperties>
</file>